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7B" w:rsidRDefault="00A40E7B" w:rsidP="00AC15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5CB" w:rsidRPr="00B05BFA" w:rsidRDefault="00AC15CB" w:rsidP="00AC15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00100"/>
            <wp:effectExtent l="19050" t="0" r="9525" b="0"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7B" w:rsidRPr="00A40E7B" w:rsidRDefault="00A40E7B" w:rsidP="00A40E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E7B" w:rsidRPr="00A40E7B" w:rsidRDefault="00A40E7B" w:rsidP="00A40E7B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E7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E7B">
        <w:rPr>
          <w:rFonts w:ascii="Times New Roman" w:hAnsi="Times New Roman" w:cs="Times New Roman"/>
          <w:sz w:val="28"/>
          <w:szCs w:val="28"/>
        </w:rPr>
        <w:t xml:space="preserve">     АДМИНИСТРАЦИЯ</w:t>
      </w:r>
    </w:p>
    <w:p w:rsidR="00A40E7B" w:rsidRPr="00A40E7B" w:rsidRDefault="00A40E7B" w:rsidP="00A40E7B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E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0E7B">
        <w:rPr>
          <w:rFonts w:ascii="Times New Roman" w:hAnsi="Times New Roman" w:cs="Times New Roman"/>
          <w:sz w:val="28"/>
          <w:szCs w:val="28"/>
        </w:rPr>
        <w:t xml:space="preserve">  РЕДУТОВСКОГО СЕЛЬСКОГО ПОСЕЛЕНИЯ</w:t>
      </w:r>
    </w:p>
    <w:p w:rsidR="00A40E7B" w:rsidRPr="00A40E7B" w:rsidRDefault="00A40E7B" w:rsidP="00A40E7B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E7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0E7B">
        <w:rPr>
          <w:rFonts w:ascii="Times New Roman" w:hAnsi="Times New Roman" w:cs="Times New Roman"/>
          <w:sz w:val="28"/>
          <w:szCs w:val="28"/>
        </w:rPr>
        <w:t xml:space="preserve"> ЧЕСМЕНСКОГО МУНИЦИПАЛЬНОГО РАЙОНА</w:t>
      </w:r>
    </w:p>
    <w:p w:rsidR="00A40E7B" w:rsidRPr="00A40E7B" w:rsidRDefault="00A40E7B" w:rsidP="00A40E7B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E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0E7B">
        <w:rPr>
          <w:rFonts w:ascii="Times New Roman" w:hAnsi="Times New Roman" w:cs="Times New Roman"/>
          <w:sz w:val="28"/>
          <w:szCs w:val="28"/>
        </w:rPr>
        <w:t xml:space="preserve">  ЧЕЛЯБИНСКОЙ ОБЛАСТИ</w:t>
      </w:r>
    </w:p>
    <w:p w:rsidR="00A40E7B" w:rsidRPr="00A40E7B" w:rsidRDefault="00A40E7B" w:rsidP="00A40E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E7B" w:rsidRPr="00A40E7B" w:rsidRDefault="00A40E7B" w:rsidP="00A40E7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40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40E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15CB" w:rsidRPr="00A40E7B" w:rsidRDefault="00AC15CB" w:rsidP="00A40E7B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C15CB" w:rsidRDefault="00A40E7B" w:rsidP="00AC15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 «25» ноября 2020 г.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  <w:t>№ 22</w:t>
      </w:r>
    </w:p>
    <w:p w:rsidR="00AC15CB" w:rsidRDefault="00AC15CB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7B0C" w:rsidRDefault="00087B0C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«Об утверждении положения об организации</w:t>
      </w:r>
    </w:p>
    <w:p w:rsidR="00087B0C" w:rsidRDefault="00087B0C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размещения нестационарных торговых объектов </w:t>
      </w:r>
    </w:p>
    <w:p w:rsidR="00087B0C" w:rsidRDefault="00087B0C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 территории </w:t>
      </w:r>
      <w:r w:rsidR="00A40E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Редутовского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сельского поселения»</w:t>
      </w:r>
    </w:p>
    <w:p w:rsidR="00087B0C" w:rsidRDefault="00087B0C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06A30" w:rsidRPr="00906A30" w:rsidRDefault="00906A30" w:rsidP="00087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 соответствии с </w:t>
      </w:r>
      <w:hyperlink r:id="rId5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Земельным кодексом Российской Федерации</w:t>
        </w:r>
      </w:hyperlink>
      <w:r w:rsidRP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6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Гражданским кодексом Российской Федерации</w:t>
        </w:r>
      </w:hyperlink>
      <w:r w:rsidRP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7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8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Законом Челябинской области от 9 апреля 2020 года N 131-ЗО "О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сервитута",</w:t>
      </w:r>
      <w:r w:rsidR="00087B0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Уставом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поселения, Администрация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 Чесменского муниципального района Челябинской области</w:t>
      </w:r>
    </w:p>
    <w:p w:rsidR="00906A30" w:rsidRPr="00906A30" w:rsidRDefault="00906A30" w:rsidP="00AC15C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C15CB" w:rsidRP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ПОСТАНОВЛЯЕТ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:</w:t>
      </w:r>
    </w:p>
    <w:p w:rsidR="00087B0C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1. Утвердить Положение об организации размещения нестационарных торговых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="00087B0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(П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риложение</w:t>
      </w:r>
      <w:r w:rsidR="00087B0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№ 1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).</w:t>
      </w:r>
    </w:p>
    <w:p w:rsidR="00005667" w:rsidRPr="00A40E7B" w:rsidRDefault="00005667" w:rsidP="00A40E7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2. Признать утратившим силу Постановление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поселения от 25.04.2018 г. № 11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«</w:t>
      </w:r>
      <w:r w:rsidR="00A40E7B" w:rsidRPr="00A40E7B">
        <w:rPr>
          <w:rFonts w:ascii="Times New Roman" w:hAnsi="Times New Roman" w:cs="Times New Roman"/>
          <w:color w:val="000000"/>
          <w:sz w:val="24"/>
          <w:szCs w:val="24"/>
        </w:rPr>
        <w:t>Об организации нестационарной (уличной) торговли на территории Редутовского сельского поселения Чесменского муниципального района Челябинской области»</w:t>
      </w:r>
      <w:r w:rsidR="00A40E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B0C" w:rsidRDefault="0011755D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="00AC15CB" w:rsidRP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 Опубликовать настоящее постановление на официальном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сайте 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 в сети «Интернет»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087B0C" w:rsidRDefault="00A40E7B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 Контроль </w:t>
      </w:r>
      <w:r w:rsidR="00087B0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над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исполнени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ем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настоящего 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постановления оставляю за собой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087B0C" w:rsidRPr="00906A30" w:rsidRDefault="00A40E7B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 Настоящее 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постановление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вступает в силу </w:t>
      </w:r>
      <w:r w:rsidR="00AC15C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 момента его официального обнародования</w:t>
      </w:r>
      <w:r w:rsidR="00906A30"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A40E7B" w:rsidRDefault="00A40E7B" w:rsidP="00087B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087B0C" w:rsidRDefault="00087B0C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A40E7B" w:rsidRDefault="00A40E7B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Глава Редутовского сельского поселения: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Р.А.Кучитарова</w:t>
      </w:r>
      <w:proofErr w:type="spellEnd"/>
    </w:p>
    <w:p w:rsidR="00087B0C" w:rsidRPr="00AC15CB" w:rsidRDefault="00087B0C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sectPr w:rsidR="00087B0C" w:rsidRPr="00AC15CB" w:rsidSect="00005667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087B0C" w:rsidRPr="00087B0C" w:rsidRDefault="00087B0C" w:rsidP="00087B0C">
      <w:pPr>
        <w:shd w:val="clear" w:color="auto" w:fill="FFFFFF"/>
        <w:spacing w:after="0" w:line="315" w:lineRule="atLeast"/>
        <w:ind w:left="552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087B0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lastRenderedPageBreak/>
        <w:t>Приложение № 1</w:t>
      </w:r>
    </w:p>
    <w:p w:rsidR="00087B0C" w:rsidRDefault="00087B0C" w:rsidP="00087B0C">
      <w:pPr>
        <w:shd w:val="clear" w:color="auto" w:fill="FFFFFF"/>
        <w:spacing w:after="0" w:line="315" w:lineRule="atLeast"/>
        <w:ind w:left="552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 постановлению администрации</w:t>
      </w:r>
    </w:p>
    <w:p w:rsidR="00087B0C" w:rsidRDefault="00A40E7B" w:rsidP="00087B0C">
      <w:pPr>
        <w:shd w:val="clear" w:color="auto" w:fill="FFFFFF"/>
        <w:spacing w:after="0" w:line="315" w:lineRule="atLeast"/>
        <w:ind w:left="552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087B0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</w:p>
    <w:p w:rsidR="00087B0C" w:rsidRDefault="00087B0C" w:rsidP="00087B0C">
      <w:pPr>
        <w:shd w:val="clear" w:color="auto" w:fill="FFFFFF"/>
        <w:spacing w:after="0" w:line="315" w:lineRule="atLeast"/>
        <w:ind w:left="552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от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«25» ноября 2020 г. № 22</w:t>
      </w:r>
    </w:p>
    <w:p w:rsidR="00087B0C" w:rsidRDefault="00087B0C" w:rsidP="00087B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087B0C" w:rsidRPr="00087B0C" w:rsidRDefault="00087B0C" w:rsidP="00087B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087B0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ПОЛОЖЕНИЕ</w:t>
      </w:r>
    </w:p>
    <w:p w:rsidR="00087B0C" w:rsidRPr="00087B0C" w:rsidRDefault="00087B0C" w:rsidP="00087B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</w:pPr>
      <w:r w:rsidRPr="00087B0C"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  <w:t>ОБ ОРГАНИЗАЦИИ РАЗМЕЩЕНИЯ НЕСТАЦИОНАРНЫХ</w:t>
      </w:r>
    </w:p>
    <w:p w:rsidR="00087B0C" w:rsidRPr="00087B0C" w:rsidRDefault="00087B0C" w:rsidP="00087B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</w:pPr>
      <w:r w:rsidRPr="00087B0C"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  <w:t>ТОРГОВЫХ ОБЪЕКТОВ НА ТЕРРИТОРИИ</w:t>
      </w:r>
    </w:p>
    <w:p w:rsidR="00087B0C" w:rsidRPr="00087B0C" w:rsidRDefault="00A40E7B" w:rsidP="00087B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  <w:t>РЕДУТОВСКОГО</w:t>
      </w:r>
      <w:r w:rsidR="00087B0C" w:rsidRPr="00087B0C"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  <w:t xml:space="preserve"> СЕЛЬСКОГО ПОСЕЛЕНИЯ</w:t>
      </w:r>
    </w:p>
    <w:p w:rsidR="00087B0C" w:rsidRPr="00906A30" w:rsidRDefault="00087B0C" w:rsidP="00087B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087B0C" w:rsidRDefault="00906A30" w:rsidP="00087B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I. Общие положения</w:t>
      </w:r>
    </w:p>
    <w:p w:rsidR="00087B0C" w:rsidRDefault="00087B0C" w:rsidP="00087B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854318" w:rsidRDefault="00906A30" w:rsidP="008543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1. Настоящее Положение об организации размещения нестационарных торговых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(далее - Положение) разработано в соответствии с </w:t>
      </w:r>
      <w:hyperlink r:id="rId9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Земельным кодексом Российской Федерации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10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Гражданским кодексом Российской Федерации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11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Градостроительным кодексом Российской Федерации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12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13" w:history="1">
        <w:r w:rsidRPr="00AC15C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Законом Челябинской области от 9 апреля 2020 года N 131-ЗО "О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 (далее - Закон Челябинской области о порядке и условиях размещения нестационарных торговых объектов) и другими нормативными правовыми актами Российской Федерации и Челябинской области в целях организации размещения нестационарных торговых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8543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2. Действие Положения распространяется на правоотношения, возникающие при размещении нестационарных торговых объектов на землях или земельных участках, находящихся в собственности муниципального образования "город Челябинск",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 Положение применяется при размещении следующих типов нестационарных торговых объектов: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1) нестационарные объекты мелкорозничной торговой сети и (или) объекты оказания услуг населению: павильоны (торговые, бытового обслуживания и услуг автосервиса), киоски (торговые и бытового обслуживания), торгово-остановочные комплексы, торгово-выставочные площадки, торговые автоматы;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2) автомобильные мойки контейнерного типа;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3) нестационарные торговые объекты для осуществления сезонной торговли, сезонные площадки объекта организации общественного питания.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4. Нестационарные торговые объекты не являются объектами недвижимого имущества, государственная регистрация прав на них не предусмотрена. При размещении нестационарных торговых объектов не предусмотрено устройство заглубленных фундаментов и подземных помещений, допускается прокладка инженерных сетей.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Не допускается установка нестационарных торговых объектов высотой более одного этажа.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Строительство объектов недвижимости на местах, предоставленных для размещения нестационарных торговых объектов, запрещается.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5. Действие Положения не распространяется на отношения, связанные с размещением нестационарных торговых объектов: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1) в пределах территорий розничных рынков;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2) при проведении ярмарок, выставок;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3) при осуществлении разносной и развозной торговли;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4) при проведении культурно-массовых, спортивно-зрелищных и иных массовых мероприятий;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5) в зданиях, строениях и сооружениях;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6) на землях или земельных участках, предоставленных гражданам или юридическим лицам.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6. Требования к нестационарным торговым объектам определяются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дизайн-кодом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нестационарных торговых объектов (далее - дизайн-код), на основании которого разрабатываются типовые эскизные проекты нестационарных торговых объектов (далее - ТЭП) или согласовываются в установленном порядке эскизные проекты нестационарных торговых объектов (далее - ЭП), разработанные индивидуальным предпринимателем или юридическим лицом (далее - хозяйствующий субъект).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Дизайн-код, ТЭП, состав ЭП размещаются на официальном сайте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: </w:t>
      </w:r>
      <w:r w:rsidR="00854318" w:rsidRP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http://</w:t>
      </w:r>
      <w:r w:rsidR="00FD238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red</w:t>
      </w:r>
      <w:r w:rsidR="00FD238A" w:rsidRP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="00854318" w:rsidRP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chesmamr74.ru/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информационно-телекоммуникационной сети 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«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Интернет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»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7. При заключении договора на размещение нестационарного торгового объекта в случаях, предусмотренных частью 1 и пунктом 6 части 2 статьи 3 Закона Челябинской области о порядке и условиях размещения нестационарных торговых объектов, хозяйствующий субъект осуществляет размещение нестационарного торгового объекта в соответствии с ТЭП.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8. При заключении договора на размещение нестационарного торгового объекта в случаях, предусмотренных пунктами 4, 5 части 2 статьи 3 Закона Челябинской области о порядке и условиях размещения нестационарных торговых объектов, хозяйствующий субъект осуществляет размещение нестационарного торгового объекта в соответствии с ЭП, разработанным в соответствии с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дизайн-кодом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9. При заключении договора на размещение нестационарного торгового объекта в случаях, предусмотренных пунктами 1, 1-1 части 2 статьи 3 Закона Челябинской области о порядке и условиях размещения нестационарных торговых объектов, хозяйствующий субъект осуществляет размещение нестационарного торгового объекта в соответствии с ТЭП или ЭП, разработанным в соответствии с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дизайн-кодом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по своему выбору либо приводит нестационарный торговый объект в соответствие с ЭП, разработанным в соответствии с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дизайн-кодом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854318" w:rsidRDefault="00854318" w:rsidP="00906A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06A30" w:rsidRPr="00906A30" w:rsidRDefault="00906A30" w:rsidP="008543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II. Основные понятия, используемые в настоящем Положении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>10.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11. Предельная площадь планируемого к размещению нестационарного торгового объекта - общая торговая площадь нестационарного торгового объекта, включающая в себя площадь всех помещений объекта, с учетом ограждающих конструкций, крылец, площадок, террас и элементов оформления (далее - предельная площадь).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12. Павильон - нестационарный объект мелкорозничной торговой сети и (или) оказания услуг населению (торговые, бытового обслуживания и услуг автосервиса), 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13. Киоск - нестационарный объект мелкорозничной торговой сети и (или) оказания услуг населению (торговые и бытового обслуживания),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14. Торгово-остановочный комплекс (ТОК) - нестационарный объект ожидания городского транспорта, конструктивно объединенный с киоском, или павильоном, или торговым автоматом.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15. Торгово-выставочная площадка - комплекс торговых мест, предназначенный для осуществления деятельности по продаже товаров (выполнению работ, оказанию услуг). Торгово-выставочная площадка формируется из объектов мелкорозничной торговли, предназначенных для осуществления деятельности по продаже товаров (выполнению работ, оказанию услуг), и открытой выставочной площадки, предназначенной для демонстрации крупногабаритных торгово-выставочных образцов или товаров.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16. Автомобильная мойка - нестационарный объект,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бесщеточная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станция мойки контейнерного типа, очистки и защиты автомобилей.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17. Нестационарный торговый объект для сезонной площадки объекта организации общественного питания - нестационарный торговый объект сезонного характера, примыкающий к зданию либо расположенный на расстоянии не более 15 метров от здания, в котором расположен объект организации общественного питания, в котором хозяйствующим субъектом оказываются услуги общественного питания. Срок размещения нестационарных торговых объектов для сезонной площадки объекта организации общественного питания не превышает 8 месяцев.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18. Нестационарный торговый объект для осуществления сезонной торговли - нестационарный торговый объект сезонного характера, представляющий из себя легкие, в том числе сборно-разборные, конструкции с возможностью неоднократного использования. Срок размещения нестационарных торговых объектов для осуществления сезонной торговли не превышает 8 месяцев.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19. Торговый автомат - нестационарный торговый объект без зала обслуживания покупателей, используемый для предпринимательской торговой деятельности, переносимый на другое место посредством технических средств без потери его свойств и качеств.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20. Дизайн-код - это система правил, определяющая принципы размещения нестационарных торговых объектов, устанавливающая требования и рекомендации по вопросам внешнего облика нестационарных торговых объектов, в том числе объемно-пространственному решению нестационарного торгового объекта, конструктивным решениям, используемым материалам каркаса и отделки, цветовым решениям, а также решениям прилегающего благоустройства.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21. ТЭП - утвержденный должностным лицом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документ, состоящий из текстовых и графических материалов, содержащих информацию об архитектурном решении нестационарного торгового объекта, в том числе цветовое решение фасадов с ведомостью наружной отделки фасадов (ведомостью используемых материалов), план с указанием размерных цепочек, чертежи фасадов с высотными отметками и размерными цепочками, перспективные виды, сведения о необходимых мероприятиях по обеспечению доступности для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маломобильных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групп населения, информацию о принципиальных конструктивных решениях, в том числе разрезы, узлы, информацию о торговой и предельной площади объекта.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21.1. ЭП - документ, разрабатываемый хозяйствующим субъектом в соответствии с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дизайн-кодом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установленных настоящим Положением случаях, состоящий из текстовых и графических материалов, состав которого утверждается должностным лицом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ЭП должен быть согласован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Администрацией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порядке, определенном правовым актом должностного лица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Состав ЭП размещается на официальном сайте 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Администрации Чесменского муниципального района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: </w:t>
      </w:r>
      <w:r w:rsidR="00854318" w:rsidRP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http://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red</w:t>
      </w:r>
      <w:r w:rsidR="00142FE4" w:rsidRP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="00854318" w:rsidRP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chesmamr74.ru/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854318" w:rsidRPr="00906A30" w:rsidRDefault="00854318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06A30" w:rsidRPr="00906A30" w:rsidRDefault="00906A30" w:rsidP="008543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III. 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Основные 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полномочий органов местного самоуправления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по организации размещения нестационарных торговых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22. К полномочиям 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 (далее – Администрация сельского поселения)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по организации размещения нестационарных объектов относится утверждение Положения об организации размещения нестационарных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23. К полномочиям Администрации 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по организации размещения нестационарных торговых объектов относится принятие нормативных правовых актов Администрации 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регулирующих отношения по организации размещения нестационарных торговых объектов: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1) утверждение порядка определения размера платы за размещение нестационарного торгового объекта;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2) утверждение порядка организации и проведения аукциона при размещении нестационарного торгового объекта;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3) утверждение порядка оформления документов для размещения нестационарных торговых объектов;</w:t>
      </w:r>
    </w:p>
    <w:p w:rsidR="00142FE4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4) разработка и утверждение схемы размещения нестационарных торговых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854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5) утверждение состава и Положения о комиссии для формирования и согласования проекта схемы размещения нестационарных торговых объектов (далее - Схема).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Должностное лицо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осуществляет следующие полномочия: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утверждение типовых эскизных проектов нестационарных торговых объектов;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утверждение дизайн-кода нестационарных торговых объектов.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утверждение состава ЭП и порядка его согласования;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согласование ЭП, разработанных в соответствии с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дизайн-кодом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142FE4" w:rsidRDefault="00142FE4" w:rsidP="00906A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06A30" w:rsidRPr="00906A30" w:rsidRDefault="00906A30" w:rsidP="00142F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IV. Формирование, внесение изменений в Схему размещения нестационарных торговых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</w:p>
    <w:p w:rsidR="00142FE4" w:rsidRDefault="00142FE4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24. Размещение нестационарных торговых объектов на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осуществляется исключительно в соответствии со Схемой, разработанной и утвержденной в соответствии с </w:t>
      </w:r>
      <w:hyperlink r:id="rId14" w:history="1">
        <w:r w:rsidRPr="00142FE4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постановлением Правительства Челябинской области от 25 января 2016 года N 5-П "О Порядке разработки и утверждения органами местного самоуправления схемы размещения нестационарных торговых объектов на землях или земельных участках, в зданиях, строениях, сооружениях, находящихся в государственной или муниципальной собственности"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 (далее - Постановление от 25 января 2016 года 5-П), с учетом необходимости обеспечения устойчивого развития территорий и достижения 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нормативов минимальной обеспеченности населения площадью торговых объектов, установленных в соответствии с </w:t>
      </w:r>
      <w:hyperlink r:id="rId15" w:history="1">
        <w:r w:rsidRPr="00142FE4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постановлением Правительства Челябинской области от 20 декабря 2016 года N 682-П "О нормативах минимальной обеспеченности населения площадью торговых объектов для Челябинской области"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25. Схема разрабатывается и утверждается Администрацией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на основании заявлений хозяйствующих субъектов (индивидуальных предпринимателей и юридических лиц), органов государственной власти Челябинской области, Администрации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Чесменского муниципального района Челябинской области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на территории которого размещается нестационарный торговый объект, по итогам рассмотрения этих заявлений на заседании комиссии при 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(далее - Комиссия).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26. Заявление о включении нестационарного торгового объекта в Схему, внесении в нее изменений подается в Администрацию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 приложением ситуационного плана (М 1:500), содержащего предполагаемые размеры (предельная площадь) и местонахождение нестационарного торгового объекта (адрес нестационарного торгового объекта или адресный ориентир, позволяющий определить фактическое местонахождение нестационарного торгового объекта), с указанием типа и специализации объекта (при наличии). Регистрация документов производится в установленном муниципальным правовым актом порядке.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27. Заявления о включении нестационарного торгового объекта в Схему, внесении в нее изменений рассматриваются на заседаниях Комиссии в течение 15 дней с даты их поступления в Администрацию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По итогам рассмотрения поступивших заявлений Комиссия формирует рекомендации о включении или о </w:t>
      </w:r>
      <w:proofErr w:type="spellStart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невключении</w:t>
      </w:r>
      <w:proofErr w:type="spellEnd"/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нестационарных торговых объектов в Схему, внесении в нее изменений. Включение нестационарного торгового объекта в Схему, внесение в нее изменений осуществляются в срок, не превышающий 30 дней с даты заседания Комиссии, с учетом полученных рекомендаций Комиссии нормативным правовым актом 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Формирование рекомендаций об отказе во включении нестационарного торгового объекта в Схему осуществляется по основаниям, предусмотренным </w:t>
      </w:r>
      <w:hyperlink r:id="rId16" w:history="1">
        <w:r w:rsidRPr="00142FE4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Постановлением от 25 января 2016 года N 5-П</w:t>
        </w:r>
      </w:hyperlink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В случае вынесения Комиссией рекомендаций об отказе во включении нестационарного торгового объекта в Схему,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направляется уведомительное письмо заявителю в срок, не превышающий 10 дней с даты заседания Комиссии.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Нормативный правовой акт 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 внесении изменений в утвержденную Схему публикуется в порядке, установленном для официального опубликования муниципальных правовых актов, и размещается на официальном сайте 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информационно-телекоммуникационной сети "Интернет".</w:t>
      </w:r>
    </w:p>
    <w:p w:rsid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28. При включении в Схему нестационарного торгового объекта Комиссией выносятся рекомендации об установлении предельной площади объекта, адресного ориентира, возможной специализации объекта (при наличии) и иная информация об объекте нестационарной торговли, предусмотренная Постановлением от 25 января 2016 года 5-П, о чем указывается в протоколе Комиссии.</w:t>
      </w:r>
    </w:p>
    <w:p w:rsidR="00142FE4" w:rsidRPr="00906A30" w:rsidRDefault="00142FE4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06A30" w:rsidRPr="00906A30" w:rsidRDefault="00906A30" w:rsidP="00142F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V. Ответственность владельцев нестационарных торговых объектов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29. Установка нестационарного торгового объекта без заключения договора на размещение такого объекта является самовольной и объект подлежит демонтажу его 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владельцем своими силами либо за свой счет в порядке, предусмотренном 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федеральным законодательством Российской Федерации, региональным законодательством Челябинской области, нормативно-правовыми актами Чесменского муниципального района, а также нормативно-правовыми актами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142F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Ответственность владельца нестационарного торгового объекта в случае неполучения акта соответствия в сроки, установленные правовым актом Администрации 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наступает согласно условиям договора на размещение нестационарного торгового объекта.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30. Обязанность по возмещению вреда в случае причинения ущерба гражданам и (или) юридическим лицам при самовольном размещении нестационарного торгового объекта возлагается на лицо, осуществившее самовольное размещение в порядке, установленном законодательством Российской Федерации.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31. Нарушение Правил благоустройства территории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утвержденных решением 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Совета депутатов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поселения от 29.05.2017 г. № 14а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при размещении нестационарного торгового объекта влечет за собой ответственность лица, которое произвело это размещение.</w:t>
      </w:r>
    </w:p>
    <w:p w:rsidR="00906A30" w:rsidRPr="00906A30" w:rsidRDefault="00906A30" w:rsidP="00906A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32. Муниципальный контроль осуществляется 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Администрацией сельского поселения, а также назначенными Администрацией сельского поселения должностными лицами (специалистами администрации, старостами)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пределах компетенции, установленной положениями об указанных органах, и в соответствии с правовыми актами Администрации </w:t>
      </w:r>
      <w:r w:rsidR="00A40E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CF70A6" w:rsidRDefault="00906A30" w:rsidP="00F87D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906A3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</w:p>
    <w:p w:rsidR="00F87DF9" w:rsidRDefault="00F87DF9" w:rsidP="00F87D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Глава администрации</w:t>
      </w:r>
    </w:p>
    <w:p w:rsidR="00F87DF9" w:rsidRPr="00AC15CB" w:rsidRDefault="00A40E7B" w:rsidP="00F87D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Редутовского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="00F87D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Р.А.Кучитарова</w:t>
      </w:r>
      <w:proofErr w:type="spellEnd"/>
    </w:p>
    <w:sectPr w:rsidR="00F87DF9" w:rsidRPr="00AC15CB" w:rsidSect="00F87DF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6A30"/>
    <w:rsid w:val="00005667"/>
    <w:rsid w:val="00087B0C"/>
    <w:rsid w:val="0011755D"/>
    <w:rsid w:val="00142FE4"/>
    <w:rsid w:val="00340A2B"/>
    <w:rsid w:val="004F7383"/>
    <w:rsid w:val="005A53AD"/>
    <w:rsid w:val="00854318"/>
    <w:rsid w:val="00906A30"/>
    <w:rsid w:val="00A40E7B"/>
    <w:rsid w:val="00AC15CB"/>
    <w:rsid w:val="00C86F59"/>
    <w:rsid w:val="00CF70A6"/>
    <w:rsid w:val="00F87DF9"/>
    <w:rsid w:val="00FD238A"/>
    <w:rsid w:val="00FE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6"/>
  </w:style>
  <w:style w:type="paragraph" w:styleId="2">
    <w:name w:val="heading 2"/>
    <w:basedOn w:val="a"/>
    <w:link w:val="20"/>
    <w:uiPriority w:val="9"/>
    <w:qFormat/>
    <w:rsid w:val="00906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6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A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6A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0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0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06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5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0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13" Type="http://schemas.openxmlformats.org/officeDocument/2006/relationships/hyperlink" Target="http://docs.cntd.ru/document/9021925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283583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744100004" TargetMode="External"/><Relationship Id="rId15" Type="http://schemas.openxmlformats.org/officeDocument/2006/relationships/hyperlink" Target="http://docs.cntd.ru/document/444893187" TargetMode="Externa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432869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2020-11-25T06:00:00Z</cp:lastPrinted>
  <dcterms:created xsi:type="dcterms:W3CDTF">2020-11-25T06:14:00Z</dcterms:created>
  <dcterms:modified xsi:type="dcterms:W3CDTF">2020-11-25T06:14:00Z</dcterms:modified>
</cp:coreProperties>
</file>